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bookmarkStart w:id="0" w:name="_GoBack"/>
      <w:bookmarkEnd w:id="0"/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 wp14:anchorId="59D2EC85" wp14:editId="0BC8A0A2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 wp14:anchorId="2AC71310" wp14:editId="323306BC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 wp14:anchorId="6A961D6E" wp14:editId="1BF3FB93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 wp14:anchorId="7A06FE7B" wp14:editId="795DAAD8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0288" behindDoc="0" locked="0" layoutInCell="1" allowOverlap="0" wp14:anchorId="19700B8B" wp14:editId="7A779CB3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59C36AA0" wp14:editId="38DE4FAC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proofErr w:type="gramStart"/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  <w:proofErr w:type="gramEnd"/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 wp14:anchorId="43A34144" wp14:editId="690BA7FD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 wp14:anchorId="7F389063" wp14:editId="3808335B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DA6FA9C" wp14:editId="79E8F042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78562004" wp14:editId="1B172607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01746A" w:rsidRDefault="00FB75A6" w:rsidP="00FB75A6">
      <w:pPr>
        <w:rPr>
          <w:rFonts w:ascii="TH Niramit AS" w:hAnsi="TH Niramit AS" w:cs="TH Niramit AS"/>
          <w:sz w:val="32"/>
          <w:szCs w:val="32"/>
        </w:rPr>
      </w:pPr>
      <w:r w:rsidRPr="0001746A">
        <w:rPr>
          <w:rStyle w:val="a3"/>
          <w:rFonts w:ascii="TH Niramit AS" w:hAnsi="TH Niramit AS" w:cs="TH Niramit AS"/>
          <w:sz w:val="32"/>
          <w:szCs w:val="32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01746A" w:rsidRDefault="00A0686B" w:rsidP="00A0686B">
      <w:pPr>
        <w:pStyle w:val="a4"/>
        <w:rPr>
          <w:rFonts w:ascii="TH Niramit AS" w:hAnsi="TH Niramit AS" w:cs="TH Niramit AS"/>
          <w:sz w:val="32"/>
          <w:szCs w:val="32"/>
        </w:rPr>
      </w:pPr>
      <w:r w:rsidRPr="0001746A">
        <w:rPr>
          <w:rStyle w:val="a3"/>
          <w:rFonts w:ascii="TH Niramit AS" w:hAnsi="TH Niramit AS" w:cs="TH Niramit AS"/>
          <w:sz w:val="32"/>
          <w:szCs w:val="32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1A95A9" wp14:editId="30EC5A4C">
            <wp:simplePos x="0" y="0"/>
            <wp:positionH relativeFrom="column">
              <wp:posOffset>3921760</wp:posOffset>
            </wp:positionH>
            <wp:positionV relativeFrom="paragraph">
              <wp:posOffset>1370330</wp:posOffset>
            </wp:positionV>
            <wp:extent cx="2552700" cy="1790700"/>
            <wp:effectExtent l="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01746A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0F0A5" wp14:editId="1A2CDE62">
                <wp:simplePos x="0" y="0"/>
                <wp:positionH relativeFrom="column">
                  <wp:posOffset>3686810</wp:posOffset>
                </wp:positionH>
                <wp:positionV relativeFrom="paragraph">
                  <wp:posOffset>12039</wp:posOffset>
                </wp:positionV>
                <wp:extent cx="2790825" cy="101917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กองช่าง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  <w:t xml:space="preserve"> 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562F5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 w:rsidR="00D562F5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ทอนหงส์</w:t>
                            </w:r>
                          </w:p>
                          <w:p w:rsidR="000675CE" w:rsidRPr="00C15FB7" w:rsidRDefault="00D562F5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อำเภอพรหมคีรี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จังหวัด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นครศรีธรรมราช</w:t>
                            </w:r>
                          </w:p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โทรศัพท์ </w:t>
                            </w:r>
                            <w:r w:rsidR="00D562F5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0-7539-4161 ต่อ 13</w:t>
                            </w: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0.3pt;margin-top:.95pt;width:219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กองช่าง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</w:rPr>
                        <w:t xml:space="preserve"> 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="00D562F5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 w:rsidR="00D562F5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ทอนหงส์</w:t>
                      </w:r>
                    </w:p>
                    <w:p w:rsidR="000675CE" w:rsidRPr="00C15FB7" w:rsidRDefault="00D562F5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อำเภอพรหมคีรี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จังหวัด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นครศรีธรรมราช</w:t>
                      </w:r>
                    </w:p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โทรศัพท์ </w:t>
                      </w:r>
                      <w:r w:rsidR="00D562F5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0-7539-4161 ต่อ 13</w:t>
                      </w: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35B" w:rsidRDefault="0001746A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78735B" w:rsidP="00D562F5">
      <w:pPr>
        <w:pStyle w:val="a4"/>
        <w:jc w:val="center"/>
        <w:rPr>
          <w:rFonts w:ascii="TH Niramit AS" w:hAnsi="TH Niramit AS" w:cs="TH Niramit AS"/>
          <w:sz w:val="24"/>
          <w:szCs w:val="24"/>
        </w:rPr>
      </w:pPr>
    </w:p>
    <w:p w:rsidR="00C15FB7" w:rsidRPr="0078735B" w:rsidRDefault="0001746A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t xml:space="preserve">                   </w:t>
      </w:r>
      <w:r>
        <w:rPr>
          <w:rFonts w:ascii="TH Niramit AS" w:hAnsi="TH Niramit AS" w:cs="TH Niramit AS"/>
          <w:noProof/>
          <w:sz w:val="24"/>
          <w:szCs w:val="24"/>
        </w:rPr>
        <w:drawing>
          <wp:inline distT="0" distB="0" distL="0" distR="0" wp14:anchorId="4E15147B" wp14:editId="19BFA062">
            <wp:extent cx="1887220" cy="1901825"/>
            <wp:effectExtent l="0" t="0" r="0" b="3175"/>
            <wp:docPr id="10" name="รูปภาพ 10" descr="D:\03 รูปภาพการ์ตูนต่างๆ\10 เบ็ดเตล็ด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 รูปภาพการ์ตูนต่างๆ\10 เบ็ดเตล็ด\log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FB7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DSN Singl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5"/>
    <w:rsid w:val="0001746A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337216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C15FB7"/>
    <w:rsid w:val="00C1742A"/>
    <w:rsid w:val="00C24F5E"/>
    <w:rsid w:val="00D562F5"/>
    <w:rsid w:val="00E51857"/>
    <w:rsid w:val="00E84D5F"/>
    <w:rsid w:val="00F675CD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6086-7719-4D09-80B8-84E522AB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com</cp:lastModifiedBy>
  <cp:revision>2</cp:revision>
  <cp:lastPrinted>2015-06-10T07:21:00Z</cp:lastPrinted>
  <dcterms:created xsi:type="dcterms:W3CDTF">2015-06-10T07:29:00Z</dcterms:created>
  <dcterms:modified xsi:type="dcterms:W3CDTF">2015-06-10T07:29:00Z</dcterms:modified>
</cp:coreProperties>
</file>